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b w:val="1"/>
          <w:sz w:val="28"/>
          <w:szCs w:val="28"/>
          <w:highlight w:val="white"/>
        </w:rPr>
      </w:pP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До 2025 года в области появится комплексный объект обращения с твердыми коммунальными отходами </w:t>
      </w:r>
    </w:p>
    <w:p w:rsidR="00000000" w:rsidDel="00000000" w:rsidP="00000000" w:rsidRDefault="00000000" w:rsidRPr="00000000" w14:paraId="0000000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highlight w:val="white"/>
        </w:rPr>
      </w:pPr>
      <w:r w:rsidDel="00000000" w:rsidR="00000000" w:rsidRPr="00000000">
        <w:rPr>
          <w:rtl w:val="0"/>
        </w:rPr>
        <w:t xml:space="preserve">6.12.2022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highlight w:val="white"/>
          <w:rtl w:val="0"/>
        </w:rPr>
        <w:t xml:space="preserve">Мощность объекта, который планируется построить под Ангарском составит – 405 тысяч тонн в год по обработке коммунальных отходов и 142 тысячи тонн в год по утилизации.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Долгожданное решение по строительству комплексного объекта по обращению с ТКО принято губернатором Иркутской области Игорем Ивановичем Кобзевым на встрече с генеральным директором ППК РЭО Денисом Петровичем Буцаевым. Строительство данного объекта именно то, что жители области ждали от “мусорной реформы” - переработка отходов и начало внедрение раздельного сбора отходов. Запустить объект планируется в 2025 году. Это станет знаковым событием для экологии региона, эффект от которого сложно переоценить.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Сжигание мусора на объекте не планируется. Проект объекта готовит “РТ-НЭО Иркутск”, оборудование для сжигания мусора в составе проектной документации отсутствует. По готовности проект комплексного объекта обращения с твердыми коммунальными отходами будет вынесен на публичные обсуждения с последующим прохождением экологической экспертизы.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В состав объекта войдет современная линия по сортировке (обработке) отходов, завод по компостированию (утилизации) органических отходов. Технология обращения с отходами на объекте будет выглядит следующим образом: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Обработка отходов - все поступившие на объект отходы будут проходить сортировку с извлечением вторичного сырья и органических отходов.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Переработка отходов - органические отходы методом компостирования будут превращаться в почвогрунт.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Переработка вторичного сырья в полуфабрикаты для дальнейшего производства готовой продукции.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Создание подобного объекта позволит запустить массовый раздельный сбор отходов на юге области, снизить объемы захоронения отходов в зоне деятельности регионального оператора “РТ-НЭО Иркутск” минимум на 35%.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ind w:left="0" w:firstLine="0"/>
        <w:rPr/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